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8C" w:rsidRDefault="00B9438C" w:rsidP="00B9438C">
      <w:pPr>
        <w:jc w:val="right"/>
        <w:rPr>
          <w:b/>
          <w:bCs/>
        </w:rPr>
      </w:pPr>
      <w:r>
        <w:rPr>
          <w:b/>
          <w:bCs/>
        </w:rPr>
        <w:t>Załącznik nr 5 do SWZ</w:t>
      </w:r>
    </w:p>
    <w:p w:rsidR="00461B29" w:rsidRPr="00EB1A4F" w:rsidRDefault="00EB1A4F" w:rsidP="00D8635F">
      <w:pPr>
        <w:rPr>
          <w:b/>
          <w:bCs/>
        </w:rPr>
      </w:pPr>
      <w:r w:rsidRPr="00EB1A4F">
        <w:rPr>
          <w:b/>
          <w:bCs/>
        </w:rPr>
        <w:t>Opis przedmiotu zamówienia</w:t>
      </w:r>
    </w:p>
    <w:p w:rsidR="003A7796" w:rsidRDefault="00E40952" w:rsidP="007702DD">
      <w:pPr>
        <w:jc w:val="both"/>
      </w:pPr>
      <w:r>
        <w:t xml:space="preserve">Przedmiotem zamówienia jest </w:t>
      </w:r>
      <w:r w:rsidR="00C94A1A" w:rsidRPr="00AF3B38">
        <w:t>generalna</w:t>
      </w:r>
      <w:r w:rsidR="009008BE">
        <w:t xml:space="preserve"> </w:t>
      </w:r>
      <w:r w:rsidR="00AF3B38" w:rsidRPr="00AF3B38">
        <w:t xml:space="preserve">modernizacja </w:t>
      </w:r>
      <w:r w:rsidR="00461B29" w:rsidRPr="00AF3B38">
        <w:t xml:space="preserve">obejmująca </w:t>
      </w:r>
      <w:r w:rsidR="00AF3B38" w:rsidRPr="00AF3B38">
        <w:t>tapicerkę i elementy drewniane</w:t>
      </w:r>
      <w:r w:rsidR="00164872" w:rsidRPr="00AB5D98">
        <w:t>487 sztuk foteli</w:t>
      </w:r>
      <w:r w:rsidR="009008BE">
        <w:t xml:space="preserve"> </w:t>
      </w:r>
      <w:r w:rsidR="00781437">
        <w:t xml:space="preserve">z wszystkich </w:t>
      </w:r>
      <w:r w:rsidR="00BF4A6E">
        <w:t xml:space="preserve">624 </w:t>
      </w:r>
      <w:r>
        <w:t xml:space="preserve">foteli </w:t>
      </w:r>
      <w:r w:rsidR="00164872">
        <w:t xml:space="preserve">znajdujących się </w:t>
      </w:r>
      <w:r>
        <w:t>na</w:t>
      </w:r>
      <w:r w:rsidR="00246A01">
        <w:t xml:space="preserve"> parterze oraz balkonie</w:t>
      </w:r>
      <w:r w:rsidR="009008BE">
        <w:t xml:space="preserve"> </w:t>
      </w:r>
      <w:r w:rsidR="003A7796">
        <w:t>s</w:t>
      </w:r>
      <w:r>
        <w:t>ali widowiskowej Bielskiego Centrum Kultury im. Marii Koterbskiej</w:t>
      </w:r>
      <w:r w:rsidR="00781437">
        <w:t xml:space="preserve">, ul. Juliusza Słowackiego 27, 43-300 Bielsko-Biała, </w:t>
      </w:r>
      <w:r w:rsidR="003A7796">
        <w:t xml:space="preserve">tak aby </w:t>
      </w:r>
      <w:r w:rsidR="00923DBF">
        <w:t xml:space="preserve">nie naruszyć obecnej estetyki </w:t>
      </w:r>
      <w:r w:rsidR="00781437">
        <w:t xml:space="preserve">sali </w:t>
      </w:r>
      <w:r w:rsidR="00923DBF">
        <w:t xml:space="preserve">i </w:t>
      </w:r>
      <w:r w:rsidR="003A7796">
        <w:t xml:space="preserve">zapewnić zgodność wizualną i użytkową z pozostałymi fotelami nieobjętymi zakresem prac, w szczególności w zakresie formy, </w:t>
      </w:r>
      <w:r w:rsidR="00DF5719">
        <w:t xml:space="preserve">komfortu siedzenia, </w:t>
      </w:r>
      <w:r w:rsidR="003A7796">
        <w:t xml:space="preserve">wykończenia, kolorystyki i zastosowanych materiałów.  </w:t>
      </w:r>
    </w:p>
    <w:p w:rsidR="00A21C9B" w:rsidRDefault="00AF3B38" w:rsidP="007702DD">
      <w:pPr>
        <w:jc w:val="both"/>
      </w:pPr>
      <w:r w:rsidRPr="00AB5D98">
        <w:t xml:space="preserve">Modernizacja </w:t>
      </w:r>
      <w:r w:rsidR="008B4B9E">
        <w:t xml:space="preserve">będzie dotyczyć 487 sztuk foteli </w:t>
      </w:r>
      <w:r w:rsidR="000E5C66">
        <w:t xml:space="preserve">zlokalizowanych na parterze sali widowiskowej w rzędach od I do </w:t>
      </w:r>
      <w:r w:rsidR="00A442CD">
        <w:t>X</w:t>
      </w:r>
      <w:r w:rsidR="000E5C66">
        <w:t xml:space="preserve">XII, </w:t>
      </w:r>
      <w:r w:rsidR="006843BB" w:rsidRPr="00BF4A6E">
        <w:rPr>
          <w:u w:val="single"/>
        </w:rPr>
        <w:t>bez wymiany stelażu</w:t>
      </w:r>
      <w:r w:rsidR="00164872" w:rsidRPr="00BF4A6E">
        <w:rPr>
          <w:u w:val="single"/>
        </w:rPr>
        <w:t xml:space="preserve"> metalowego</w:t>
      </w:r>
      <w:r w:rsidR="005A7EBD">
        <w:t>(</w:t>
      </w:r>
      <w:r w:rsidR="006843BB">
        <w:t>fotel</w:t>
      </w:r>
      <w:r w:rsidR="00AC1243">
        <w:t>e</w:t>
      </w:r>
      <w:r w:rsidR="009008BE">
        <w:t xml:space="preserve"> </w:t>
      </w:r>
      <w:r w:rsidR="00AC1243">
        <w:t xml:space="preserve">posiadają niezależną konstrukcję tak </w:t>
      </w:r>
      <w:r w:rsidR="006278AF">
        <w:t>a</w:t>
      </w:r>
      <w:r w:rsidR="00AC1243">
        <w:t>by ułatwić ich demontaż</w:t>
      </w:r>
      <w:r w:rsidR="00683B64">
        <w:t xml:space="preserve"> i powtórny montaż</w:t>
      </w:r>
      <w:r w:rsidR="006843BB">
        <w:t xml:space="preserve">) </w:t>
      </w:r>
      <w:r w:rsidR="008B4B9E">
        <w:t>i obejmować</w:t>
      </w:r>
      <w:r w:rsidR="00923DBF">
        <w:t xml:space="preserve"> będzie</w:t>
      </w:r>
      <w:r w:rsidR="00BF4A6E">
        <w:t xml:space="preserve"> wyłącznie</w:t>
      </w:r>
      <w:r w:rsidR="00A21C9B">
        <w:t xml:space="preserve">: </w:t>
      </w:r>
    </w:p>
    <w:p w:rsidR="00A21C9B" w:rsidRDefault="00A21C9B" w:rsidP="007702DD">
      <w:pPr>
        <w:jc w:val="both"/>
      </w:pPr>
      <w:r>
        <w:t xml:space="preserve">- </w:t>
      </w:r>
      <w:r w:rsidR="008B4B9E">
        <w:t>wymianę pian</w:t>
      </w:r>
      <w:r w:rsidR="00825CF3">
        <w:t>ki</w:t>
      </w:r>
      <w:r w:rsidR="00683B64">
        <w:t>(</w:t>
      </w:r>
      <w:r>
        <w:t xml:space="preserve">siedziska i </w:t>
      </w:r>
      <w:r w:rsidR="008B4B9E">
        <w:t>opar</w:t>
      </w:r>
      <w:r>
        <w:t>cia</w:t>
      </w:r>
      <w:r w:rsidR="00683B64">
        <w:t>)</w:t>
      </w:r>
      <w:r w:rsidR="00781437">
        <w:t xml:space="preserve">oraz tkaniny </w:t>
      </w:r>
      <w:r w:rsidR="00825CF3">
        <w:t>(</w:t>
      </w:r>
      <w:r w:rsidR="00781437">
        <w:t>siedziska, oparci</w:t>
      </w:r>
      <w:r w:rsidR="00D619EC">
        <w:t>a</w:t>
      </w:r>
      <w:r w:rsidR="00781437">
        <w:t xml:space="preserve"> i </w:t>
      </w:r>
      <w:r w:rsidR="003A22C1">
        <w:t xml:space="preserve">obustronnie </w:t>
      </w:r>
      <w:r w:rsidR="00781437">
        <w:t>bok</w:t>
      </w:r>
      <w:r w:rsidR="00825CF3">
        <w:t>i</w:t>
      </w:r>
      <w:r w:rsidR="009008BE">
        <w:t xml:space="preserve"> </w:t>
      </w:r>
      <w:r>
        <w:t>foteli</w:t>
      </w:r>
      <w:r w:rsidR="00825CF3">
        <w:t xml:space="preserve"> - </w:t>
      </w:r>
      <w:r>
        <w:t>ilość boków 510)</w:t>
      </w:r>
      <w:r w:rsidR="0053159B">
        <w:t>,</w:t>
      </w:r>
    </w:p>
    <w:p w:rsidR="00A21C9B" w:rsidRPr="00230202" w:rsidRDefault="00A21C9B" w:rsidP="007702DD">
      <w:pPr>
        <w:jc w:val="both"/>
      </w:pPr>
      <w:r>
        <w:t xml:space="preserve">- </w:t>
      </w:r>
      <w:r w:rsidR="008B4B9E">
        <w:t>naprawę elementów drewnianych</w:t>
      </w:r>
      <w:r>
        <w:t xml:space="preserve"> - </w:t>
      </w:r>
      <w:r w:rsidR="008B4B9E">
        <w:t xml:space="preserve">podłokietniki </w:t>
      </w:r>
      <w:r w:rsidR="00923DBF">
        <w:t xml:space="preserve">(ilość </w:t>
      </w:r>
      <w:r w:rsidR="00AB5D98">
        <w:t>510</w:t>
      </w:r>
      <w:r w:rsidR="00923DBF">
        <w:t xml:space="preserve">) </w:t>
      </w:r>
      <w:r w:rsidR="008B4B9E">
        <w:t xml:space="preserve">oraz </w:t>
      </w:r>
      <w:r w:rsidR="008B4B9E" w:rsidRPr="00230202">
        <w:t xml:space="preserve">sklejki </w:t>
      </w:r>
      <w:r w:rsidR="00781437" w:rsidRPr="00230202">
        <w:t>osłonowej</w:t>
      </w:r>
      <w:r w:rsidR="00230202">
        <w:t>,</w:t>
      </w:r>
    </w:p>
    <w:p w:rsidR="003A7796" w:rsidRDefault="00A21C9B" w:rsidP="007702DD">
      <w:pPr>
        <w:jc w:val="both"/>
        <w:rPr>
          <w:color w:val="4472C4" w:themeColor="accent1"/>
        </w:rPr>
      </w:pPr>
      <w:r>
        <w:t xml:space="preserve">- </w:t>
      </w:r>
      <w:r w:rsidR="008B4B9E">
        <w:t>numerację miejsc</w:t>
      </w:r>
      <w:r w:rsidR="00923DBF">
        <w:t xml:space="preserve"> (cyfry arabskie) </w:t>
      </w:r>
      <w:r w:rsidR="008B4B9E">
        <w:t xml:space="preserve">i rzędów </w:t>
      </w:r>
      <w:r w:rsidR="00923DBF">
        <w:t>(cyfry rzymskie)</w:t>
      </w:r>
      <w:r w:rsidR="00A442CD">
        <w:t xml:space="preserve"> haftem komputerowym,</w:t>
      </w:r>
    </w:p>
    <w:p w:rsidR="000B44DE" w:rsidRPr="00EF727A" w:rsidRDefault="000B44DE" w:rsidP="007702DD">
      <w:pPr>
        <w:jc w:val="both"/>
      </w:pPr>
      <w:r w:rsidRPr="00EF727A">
        <w:t xml:space="preserve">- demontaż starych foteli wraz z </w:t>
      </w:r>
      <w:r w:rsidR="002E1194" w:rsidRPr="00EF727A">
        <w:t xml:space="preserve">ich załadunkiem, wywozem oraz </w:t>
      </w:r>
      <w:r w:rsidRPr="00EF727A">
        <w:t xml:space="preserve">utylizacją </w:t>
      </w:r>
      <w:r w:rsidR="002E1194" w:rsidRPr="00EF727A">
        <w:t xml:space="preserve">zgodnie z obowiązującymi przepisami </w:t>
      </w:r>
      <w:r w:rsidRPr="00EF727A">
        <w:t xml:space="preserve">oraz </w:t>
      </w:r>
      <w:r w:rsidR="00AF3B38">
        <w:t xml:space="preserve">dostawę i </w:t>
      </w:r>
      <w:r w:rsidRPr="00EF727A">
        <w:t xml:space="preserve">montaż </w:t>
      </w:r>
      <w:r w:rsidR="00A442CD">
        <w:t>odnowionych</w:t>
      </w:r>
      <w:r w:rsidRPr="00EF727A">
        <w:t xml:space="preserve"> foteli </w:t>
      </w:r>
      <w:r w:rsidR="00EF727A" w:rsidRPr="00EF727A">
        <w:t xml:space="preserve">wg rozkładu przed ich demontażem. </w:t>
      </w:r>
    </w:p>
    <w:p w:rsidR="00A53ECD" w:rsidRPr="00C4226F" w:rsidRDefault="004C1722" w:rsidP="007702DD">
      <w:pPr>
        <w:jc w:val="both"/>
        <w:rPr>
          <w:b/>
          <w:bCs/>
        </w:rPr>
      </w:pPr>
      <w:r w:rsidRPr="00C4226F">
        <w:rPr>
          <w:b/>
          <w:bCs/>
        </w:rPr>
        <w:t>Realizacja prac</w:t>
      </w:r>
      <w:r w:rsidR="00923DBF" w:rsidRPr="00C4226F">
        <w:rPr>
          <w:b/>
          <w:bCs/>
        </w:rPr>
        <w:t xml:space="preserve"> (</w:t>
      </w:r>
      <w:r w:rsidRPr="00C4226F">
        <w:rPr>
          <w:b/>
          <w:bCs/>
        </w:rPr>
        <w:t xml:space="preserve">ze względu na kalendarz imprez kulturalnych) możliwa jest wyłącznie w okresie od </w:t>
      </w:r>
      <w:r w:rsidR="00C4226F" w:rsidRPr="00C4226F">
        <w:rPr>
          <w:b/>
          <w:bCs/>
        </w:rPr>
        <w:t>06</w:t>
      </w:r>
      <w:r w:rsidRPr="00C4226F">
        <w:rPr>
          <w:b/>
          <w:bCs/>
        </w:rPr>
        <w:t>.0</w:t>
      </w:r>
      <w:r w:rsidR="00C4226F" w:rsidRPr="00C4226F">
        <w:rPr>
          <w:b/>
          <w:bCs/>
        </w:rPr>
        <w:t>7</w:t>
      </w:r>
      <w:r w:rsidRPr="00C4226F">
        <w:rPr>
          <w:b/>
          <w:bCs/>
        </w:rPr>
        <w:t>.2026 r. do 2</w:t>
      </w:r>
      <w:r w:rsidR="00C4226F" w:rsidRPr="00C4226F">
        <w:rPr>
          <w:b/>
          <w:bCs/>
        </w:rPr>
        <w:t>1</w:t>
      </w:r>
      <w:r w:rsidRPr="00C4226F">
        <w:rPr>
          <w:b/>
          <w:bCs/>
        </w:rPr>
        <w:t xml:space="preserve">.08.2026 r. </w:t>
      </w:r>
    </w:p>
    <w:p w:rsidR="00A94912" w:rsidRDefault="00B55715" w:rsidP="007702DD">
      <w:pPr>
        <w:jc w:val="both"/>
      </w:pPr>
      <w:r>
        <w:t xml:space="preserve">Wykonawca zobowiązany jest do dostarczenia elementów </w:t>
      </w:r>
      <w:r w:rsidR="005A7EBD">
        <w:t xml:space="preserve">foteli </w:t>
      </w:r>
      <w:r>
        <w:t>(</w:t>
      </w:r>
      <w:r w:rsidR="005A7EBD">
        <w:t xml:space="preserve">pianki </w:t>
      </w:r>
      <w:r>
        <w:t>siedzisk i oparćoraz tkaniny</w:t>
      </w:r>
      <w:r w:rsidR="005A7EBD">
        <w:t>)</w:t>
      </w:r>
      <w:r w:rsidR="00967B1E">
        <w:br/>
      </w:r>
      <w:r>
        <w:t xml:space="preserve">o parametrach technicznych, użytkowych i estetycznych tożsamych z </w:t>
      </w:r>
      <w:r w:rsidR="00164872">
        <w:t xml:space="preserve">pozostałymi </w:t>
      </w:r>
      <w:r>
        <w:t xml:space="preserve">fotelami zainstalowanymi w obiekcie Zamawiającego. </w:t>
      </w:r>
    </w:p>
    <w:p w:rsidR="00A53ECD" w:rsidRPr="0006419C" w:rsidRDefault="00A53ECD" w:rsidP="007702DD">
      <w:pPr>
        <w:jc w:val="both"/>
        <w:rPr>
          <w:u w:val="single"/>
        </w:rPr>
      </w:pPr>
      <w:r w:rsidRPr="0006419C">
        <w:rPr>
          <w:u w:val="single"/>
        </w:rPr>
        <w:t xml:space="preserve">Wymagania </w:t>
      </w:r>
      <w:r w:rsidR="00781437">
        <w:rPr>
          <w:u w:val="single"/>
        </w:rPr>
        <w:t>dla</w:t>
      </w:r>
      <w:r w:rsidRPr="0006419C">
        <w:rPr>
          <w:u w:val="single"/>
        </w:rPr>
        <w:t xml:space="preserve"> tkaniny</w:t>
      </w:r>
    </w:p>
    <w:p w:rsidR="00A47FC2" w:rsidRDefault="00A53ECD" w:rsidP="00A47FC2">
      <w:pPr>
        <w:spacing w:after="0" w:line="240" w:lineRule="auto"/>
        <w:jc w:val="both"/>
      </w:pPr>
      <w:r>
        <w:t>Materiał tapicerski</w:t>
      </w:r>
      <w:r w:rsidR="00D41250">
        <w:t xml:space="preserve"> (oparcie i siedziska oraz boki foteli</w:t>
      </w:r>
      <w:r w:rsidR="00A47FC2">
        <w:t>)</w:t>
      </w:r>
      <w:r>
        <w:t>: tka</w:t>
      </w:r>
      <w:r w:rsidR="00CF63C5">
        <w:t>ni</w:t>
      </w:r>
      <w:r>
        <w:t>na typu welur kontraktowy, wykonana z włókien syntetycznych, przeznaczona do intensywnego użytkowania w obiektach użyteczności publicznej</w:t>
      </w:r>
      <w:r w:rsidR="00300447">
        <w:t xml:space="preserve">. Materiał powinien posiadać właściwości </w:t>
      </w:r>
      <w:r w:rsidR="00D41250" w:rsidRPr="00434978">
        <w:t>trudno</w:t>
      </w:r>
      <w:r w:rsidR="009008BE">
        <w:t xml:space="preserve"> </w:t>
      </w:r>
      <w:r w:rsidR="00D41250" w:rsidRPr="00434978">
        <w:t>zapalne.</w:t>
      </w:r>
      <w:r w:rsidR="009008BE">
        <w:t xml:space="preserve"> </w:t>
      </w:r>
      <w:r w:rsidR="00A47FC2">
        <w:t xml:space="preserve">Nie dopuszcza się aby tapicerka była łączona z pianką siedziska i oparcia za pomocą rzepów lub/i zszywek. </w:t>
      </w:r>
      <w:r w:rsidR="00491DDB">
        <w:t>Tkanina powinna być odporna na zanieczyszczenia, zabezpiecz</w:t>
      </w:r>
      <w:r w:rsidR="007B708E">
        <w:t>on</w:t>
      </w:r>
      <w:r w:rsidR="00491DDB">
        <w:t>a przed wnikaniem napojów</w:t>
      </w:r>
      <w:r w:rsidR="00781437">
        <w:t xml:space="preserve">, </w:t>
      </w:r>
      <w:r w:rsidR="00491DDB">
        <w:t xml:space="preserve">oraz pozwalać się łatwo czyścić wodą </w:t>
      </w:r>
      <w:r w:rsidR="008A3EA2">
        <w:t xml:space="preserve">lub chemicznie. </w:t>
      </w:r>
    </w:p>
    <w:p w:rsidR="008A3EA2" w:rsidRPr="00B56C11" w:rsidRDefault="008A3EA2" w:rsidP="00B56C11">
      <w:pPr>
        <w:jc w:val="both"/>
        <w:rPr>
          <w:color w:val="4472C4" w:themeColor="accent1"/>
        </w:rPr>
      </w:pPr>
      <w:r>
        <w:t xml:space="preserve">Wymagana jest tapicerka trójwarstwowa obiciowa typu Sandwich: </w:t>
      </w:r>
    </w:p>
    <w:p w:rsidR="008A3EA2" w:rsidRDefault="008A3EA2" w:rsidP="008A3EA2">
      <w:pPr>
        <w:spacing w:after="0" w:line="240" w:lineRule="auto"/>
        <w:jc w:val="both"/>
      </w:pPr>
      <w:r>
        <w:t xml:space="preserve">- warstwa zewnętrzna - wytrzymała tkanina wg wskazanych wyżej wytycznych </w:t>
      </w:r>
    </w:p>
    <w:p w:rsidR="008A3EA2" w:rsidRDefault="008A3EA2" w:rsidP="008A3EA2">
      <w:pPr>
        <w:spacing w:after="0" w:line="240" w:lineRule="auto"/>
        <w:jc w:val="both"/>
      </w:pPr>
      <w:r>
        <w:t>- warstwa środkowa -s</w:t>
      </w:r>
      <w:r w:rsidRPr="00C92DF6">
        <w:t xml:space="preserve">pecjalna pianka techniczna, </w:t>
      </w:r>
      <w:r w:rsidRPr="00C4226F">
        <w:t>dzianina dystansowa lub włóknina</w:t>
      </w:r>
      <w:r w:rsidRPr="00C92DF6">
        <w:t xml:space="preserve">, </w:t>
      </w:r>
      <w:r>
        <w:t>zapewniająca</w:t>
      </w:r>
      <w:r w:rsidRPr="00C92DF6">
        <w:t xml:space="preserve"> przewiewność, elastyczność </w:t>
      </w:r>
    </w:p>
    <w:p w:rsidR="008A3EA2" w:rsidRDefault="008A3EA2" w:rsidP="008A3EA2">
      <w:pPr>
        <w:spacing w:after="0" w:line="240" w:lineRule="auto"/>
        <w:jc w:val="both"/>
      </w:pPr>
      <w:r>
        <w:t xml:space="preserve">- warstwa wewnętrzna – podszewka </w:t>
      </w:r>
    </w:p>
    <w:p w:rsidR="008A3EA2" w:rsidRDefault="008A3EA2" w:rsidP="00A47FC2">
      <w:pPr>
        <w:spacing w:after="0" w:line="240" w:lineRule="auto"/>
        <w:jc w:val="both"/>
      </w:pPr>
    </w:p>
    <w:p w:rsidR="00A53ECD" w:rsidRDefault="00B56C11" w:rsidP="007702DD">
      <w:pPr>
        <w:jc w:val="both"/>
      </w:pPr>
      <w:r>
        <w:t xml:space="preserve">Tkanina musi posiadać następujące parametry: </w:t>
      </w:r>
    </w:p>
    <w:p w:rsidR="00A53ECD" w:rsidRPr="007A1B39" w:rsidRDefault="00A53ECD" w:rsidP="00A53ECD">
      <w:pPr>
        <w:spacing w:after="0" w:line="240" w:lineRule="auto"/>
        <w:jc w:val="both"/>
      </w:pPr>
      <w:r>
        <w:t xml:space="preserve">Gramatura minimum </w:t>
      </w:r>
      <w:r w:rsidR="008D5FE8" w:rsidRPr="00C4226F">
        <w:t>4</w:t>
      </w:r>
      <w:r w:rsidR="0073113B" w:rsidRPr="00C4226F">
        <w:t>00g/</w:t>
      </w:r>
      <w:r w:rsidR="0073113B" w:rsidRPr="007A1B39">
        <w:t>m</w:t>
      </w:r>
      <w:r w:rsidR="00E430D5" w:rsidRPr="007A1B39">
        <w:rPr>
          <w:vertAlign w:val="superscript"/>
        </w:rPr>
        <w:t>2</w:t>
      </w:r>
      <w:r w:rsidR="0066374D" w:rsidRPr="007A1B39">
        <w:t xml:space="preserve">(wartość nominalna) </w:t>
      </w:r>
    </w:p>
    <w:p w:rsidR="001450FA" w:rsidRPr="007A1B39" w:rsidRDefault="001450FA" w:rsidP="00A53ECD">
      <w:pPr>
        <w:spacing w:after="0" w:line="240" w:lineRule="auto"/>
        <w:jc w:val="both"/>
      </w:pPr>
      <w:r w:rsidRPr="007A1B39">
        <w:t>W przypadku podania przez producenta parametru w formie przedziału lub z tolerancją, do oceny spełnienia warunków 'minimum' przyjmowana będzie dolna granica tego przedziału</w:t>
      </w:r>
    </w:p>
    <w:p w:rsidR="001450FA" w:rsidRPr="001450FA" w:rsidRDefault="001450FA" w:rsidP="00A53ECD">
      <w:pPr>
        <w:spacing w:after="0" w:line="240" w:lineRule="auto"/>
        <w:jc w:val="both"/>
        <w:rPr>
          <w:color w:val="EE0000"/>
        </w:rPr>
      </w:pPr>
    </w:p>
    <w:p w:rsidR="00A53ECD" w:rsidRPr="007A1B39" w:rsidRDefault="00A53ECD" w:rsidP="00A53ECD">
      <w:pPr>
        <w:spacing w:after="0" w:line="240" w:lineRule="auto"/>
        <w:jc w:val="both"/>
      </w:pPr>
      <w:r>
        <w:t xml:space="preserve">Odporność na ścieranie (PN-EN ISO 12947-2) minimum </w:t>
      </w:r>
      <w:r w:rsidRPr="007B708E">
        <w:t xml:space="preserve">100 000 </w:t>
      </w:r>
      <w:r>
        <w:t>cykli w skali Martindale</w:t>
      </w:r>
      <w:r w:rsidR="000D2300">
        <w:t>’a</w:t>
      </w:r>
      <w:r w:rsidR="009008BE">
        <w:t xml:space="preserve"> </w:t>
      </w:r>
      <w:r w:rsidR="0066374D" w:rsidRPr="007A1B39">
        <w:t>(wartość nominalna)</w:t>
      </w:r>
    </w:p>
    <w:p w:rsidR="0066374D" w:rsidRPr="007A1B39" w:rsidRDefault="0066374D" w:rsidP="00A53ECD">
      <w:pPr>
        <w:spacing w:after="0" w:line="240" w:lineRule="auto"/>
        <w:jc w:val="both"/>
      </w:pPr>
      <w:r w:rsidRPr="007A1B39">
        <w:lastRenderedPageBreak/>
        <w:t>W przypadku podania przez producenta parametru w formie przedziału lub z tolerancją, do oceny spełnienia warunków 'minimum' przyjmowana będzie dolna granica tego przedziału.</w:t>
      </w:r>
    </w:p>
    <w:p w:rsidR="0066374D" w:rsidRPr="0066374D" w:rsidRDefault="0066374D" w:rsidP="00A53ECD">
      <w:pPr>
        <w:spacing w:after="0" w:line="240" w:lineRule="auto"/>
        <w:jc w:val="both"/>
        <w:rPr>
          <w:color w:val="4472C4" w:themeColor="accent1"/>
        </w:rPr>
      </w:pPr>
    </w:p>
    <w:p w:rsidR="00A53ECD" w:rsidRDefault="00A53ECD" w:rsidP="00A53ECD">
      <w:pPr>
        <w:spacing w:after="0" w:line="240" w:lineRule="auto"/>
        <w:jc w:val="both"/>
      </w:pPr>
      <w:r>
        <w:t xml:space="preserve">Odporność na </w:t>
      </w:r>
      <w:r w:rsidR="007B5C0A">
        <w:t xml:space="preserve">mechacenie i </w:t>
      </w:r>
      <w:r>
        <w:t>pi</w:t>
      </w:r>
      <w:r w:rsidR="000D2300">
        <w:t>ll</w:t>
      </w:r>
      <w:r>
        <w:t xml:space="preserve">ing (PN-EN ISO 12945-2) </w:t>
      </w:r>
      <w:r w:rsidRPr="00485324">
        <w:t xml:space="preserve">min. </w:t>
      </w:r>
      <w:r>
        <w:t>4-5</w:t>
      </w:r>
    </w:p>
    <w:p w:rsidR="00A53ECD" w:rsidRDefault="00A53ECD" w:rsidP="00A53ECD">
      <w:pPr>
        <w:spacing w:after="0" w:line="240" w:lineRule="auto"/>
        <w:jc w:val="both"/>
      </w:pPr>
      <w:r>
        <w:t xml:space="preserve">Odporność barwnika na światło </w:t>
      </w:r>
      <w:r w:rsidR="00485324">
        <w:t>(PN-</w:t>
      </w:r>
      <w:r>
        <w:t>EN ISO 105-B02</w:t>
      </w:r>
      <w:r w:rsidR="00485324">
        <w:t>)</w:t>
      </w:r>
      <w:r>
        <w:t xml:space="preserve">min. 4 </w:t>
      </w:r>
    </w:p>
    <w:p w:rsidR="00A53ECD" w:rsidRDefault="00A53ECD" w:rsidP="00A53ECD">
      <w:pPr>
        <w:spacing w:after="0" w:line="240" w:lineRule="auto"/>
        <w:jc w:val="both"/>
      </w:pPr>
      <w:r>
        <w:t xml:space="preserve">Odporność barwnika na tarcie </w:t>
      </w:r>
      <w:r w:rsidR="00E50B1E">
        <w:t>(</w:t>
      </w:r>
      <w:r w:rsidR="00485324">
        <w:t>PN-</w:t>
      </w:r>
      <w:r>
        <w:t>EN ISO 105-X12</w:t>
      </w:r>
      <w:r w:rsidR="00E50B1E">
        <w:t>)</w:t>
      </w:r>
      <w:r>
        <w:t xml:space="preserve"> min. 4-5 </w:t>
      </w:r>
    </w:p>
    <w:p w:rsidR="00300447" w:rsidRDefault="00300447" w:rsidP="00A53ECD">
      <w:pPr>
        <w:spacing w:after="0" w:line="240" w:lineRule="auto"/>
        <w:jc w:val="both"/>
      </w:pPr>
      <w:r>
        <w:t>Kolor – odcień czerwieni jak najbardziej zbliżony do pozostałych foteli na sali widowiskowej</w:t>
      </w:r>
      <w:r w:rsidR="00DF5A3B">
        <w:t>.</w:t>
      </w:r>
    </w:p>
    <w:p w:rsidR="002C0C43" w:rsidRDefault="002C0C43" w:rsidP="00A53ECD">
      <w:pPr>
        <w:spacing w:after="0" w:line="240" w:lineRule="auto"/>
        <w:jc w:val="both"/>
      </w:pPr>
    </w:p>
    <w:p w:rsidR="002C0C43" w:rsidRDefault="002C0C43" w:rsidP="00A53ECD">
      <w:pPr>
        <w:spacing w:after="0" w:line="240" w:lineRule="auto"/>
        <w:jc w:val="both"/>
      </w:pPr>
      <w:r>
        <w:t>Numeracja rzędów i foteli wykonana metodą haftu komputerowego. Wszystkie fotele numerowane, numeracja rzędów na tapicerowanym boku skrajnego fotela cyframi rzymskimi; numeracja miejsc umieszczona na oparciu fotela cyframi arabskimi.</w:t>
      </w:r>
      <w:r w:rsidR="00B15F7C">
        <w:t xml:space="preserve"> Czcionka i wielkość liter dopasowana</w:t>
      </w:r>
      <w:r w:rsidR="00973A6E">
        <w:t xml:space="preserve"> do liter na pozostałych fotelach nie objętych zakresem prac. </w:t>
      </w:r>
    </w:p>
    <w:p w:rsidR="00973A6E" w:rsidRDefault="00973A6E" w:rsidP="00A53ECD">
      <w:pPr>
        <w:spacing w:after="0" w:line="240" w:lineRule="auto"/>
        <w:jc w:val="both"/>
      </w:pPr>
    </w:p>
    <w:p w:rsidR="00CF63C5" w:rsidRPr="0006419C" w:rsidRDefault="00CF63C5" w:rsidP="00CF63C5">
      <w:pPr>
        <w:spacing w:after="0" w:line="240" w:lineRule="auto"/>
        <w:jc w:val="both"/>
        <w:rPr>
          <w:u w:val="single"/>
        </w:rPr>
      </w:pPr>
      <w:r w:rsidRPr="0006419C">
        <w:rPr>
          <w:u w:val="single"/>
        </w:rPr>
        <w:t xml:space="preserve">Wymagania dla wypełnienia: </w:t>
      </w:r>
    </w:p>
    <w:p w:rsidR="00A239EE" w:rsidRDefault="00CF63C5" w:rsidP="00A239EE">
      <w:pPr>
        <w:jc w:val="both"/>
      </w:pPr>
      <w:r>
        <w:t xml:space="preserve">Pianka </w:t>
      </w:r>
      <w:r w:rsidR="001826F4">
        <w:t xml:space="preserve">siedziska i oparcia </w:t>
      </w:r>
      <w:r>
        <w:t>poliuretanowa wysoko</w:t>
      </w:r>
      <w:r w:rsidR="009008BE">
        <w:t xml:space="preserve"> </w:t>
      </w:r>
      <w:r>
        <w:t>elastyczna</w:t>
      </w:r>
      <w:r w:rsidR="009008BE">
        <w:t xml:space="preserve"> </w:t>
      </w:r>
      <w:r>
        <w:t>formowana na zimno w technologii wtrysku ciśnieniowego</w:t>
      </w:r>
      <w:r w:rsidR="001826F4">
        <w:t xml:space="preserve">, </w:t>
      </w:r>
      <w:r w:rsidRPr="00434978">
        <w:t>trudno</w:t>
      </w:r>
      <w:r w:rsidR="009008BE">
        <w:t xml:space="preserve"> </w:t>
      </w:r>
      <w:r w:rsidRPr="00434978">
        <w:t>zapalna</w:t>
      </w:r>
      <w:r w:rsidR="005A7EBD" w:rsidRPr="00434978">
        <w:t>.</w:t>
      </w:r>
      <w:r w:rsidR="005A7EBD">
        <w:t xml:space="preserve"> Ze względów wytrzymałościowych </w:t>
      </w:r>
      <w:r w:rsidR="0051010F">
        <w:t>Zamawiający nie akceptuje pianki ciętej, doklejanej czy też pianki wylewanej do formy po czym docinanej do wymaganych wymiarów co z</w:t>
      </w:r>
      <w:r w:rsidR="008D60EE">
        <w:t>n</w:t>
      </w:r>
      <w:r w:rsidR="0051010F">
        <w:t>acznie osłabia wytrzymałość</w:t>
      </w:r>
      <w:r w:rsidR="009008BE">
        <w:t xml:space="preserve"> </w:t>
      </w:r>
      <w:r w:rsidR="0051010F">
        <w:t xml:space="preserve">pianki. </w:t>
      </w:r>
    </w:p>
    <w:p w:rsidR="00A239EE" w:rsidRPr="007A1B39" w:rsidRDefault="00CF63C5" w:rsidP="00A239EE">
      <w:pPr>
        <w:jc w:val="both"/>
      </w:pPr>
      <w:r w:rsidRPr="00E430D5">
        <w:t xml:space="preserve">Gęstość pozorna (PN-EN ISO 845) </w:t>
      </w:r>
      <w:r w:rsidR="00AA7C36" w:rsidRPr="00E430D5">
        <w:t>min. 50 kg/m</w:t>
      </w:r>
      <w:r w:rsidR="00AA7C36" w:rsidRPr="00E430D5">
        <w:rPr>
          <w:vertAlign w:val="superscript"/>
        </w:rPr>
        <w:t>3</w:t>
      </w:r>
      <w:r w:rsidR="0066374D" w:rsidRPr="007A1B39">
        <w:t>(wartość nominalna)</w:t>
      </w:r>
    </w:p>
    <w:p w:rsidR="0066374D" w:rsidRPr="007A1B39" w:rsidRDefault="0066374D" w:rsidP="0066374D">
      <w:pPr>
        <w:spacing w:after="0" w:line="240" w:lineRule="auto"/>
        <w:jc w:val="both"/>
      </w:pPr>
      <w:r w:rsidRPr="007A1B39">
        <w:t>W przypadku podania przez producenta parametru w formie przedziału lub z tolerancją, do oceny spełnienia warunków 'minimum' przyjmowana będzie dolna granica tego przedziału</w:t>
      </w:r>
    </w:p>
    <w:p w:rsidR="0066374D" w:rsidRPr="0066374D" w:rsidRDefault="0066374D" w:rsidP="0066374D">
      <w:pPr>
        <w:spacing w:after="0" w:line="240" w:lineRule="auto"/>
        <w:jc w:val="both"/>
        <w:rPr>
          <w:color w:val="EE0000"/>
        </w:rPr>
      </w:pPr>
    </w:p>
    <w:p w:rsidR="003352A6" w:rsidRPr="00DF5A3B" w:rsidRDefault="00A239EE" w:rsidP="003352A6">
      <w:pPr>
        <w:jc w:val="both"/>
      </w:pPr>
      <w:r w:rsidRPr="00DF5A3B">
        <w:t xml:space="preserve">Parametry fizyko-chemiczne pianki dedykowane do produkcji mebli audytoryjnych i kinowych. </w:t>
      </w:r>
      <w:r w:rsidR="00206673" w:rsidRPr="00DF5A3B">
        <w:t xml:space="preserve">Twardość zapewniająca komfort tożsamy z </w:t>
      </w:r>
      <w:r w:rsidR="00973A6E">
        <w:t xml:space="preserve">pozostałymi fotelami nieobjętymi zakresem prac (zlokalizowanymi na balkonie). </w:t>
      </w:r>
    </w:p>
    <w:p w:rsidR="00462CC9" w:rsidRPr="00E13C30" w:rsidRDefault="00206673" w:rsidP="00E13C30">
      <w:pPr>
        <w:jc w:val="both"/>
      </w:pPr>
      <w:r w:rsidRPr="003352A6">
        <w:t xml:space="preserve">Wykonawca zobowiązany jest do zachowania identycznej geometrii, obłości i profilowania ergonomicznego nowych elementów względem foteli pozostałych na </w:t>
      </w:r>
      <w:r w:rsidR="00F81C44" w:rsidRPr="003352A6">
        <w:t>s</w:t>
      </w:r>
      <w:r w:rsidRPr="003352A6">
        <w:t xml:space="preserve">ali. </w:t>
      </w:r>
    </w:p>
    <w:p w:rsidR="00C55E5A" w:rsidRPr="00D217AC" w:rsidRDefault="00462CC9" w:rsidP="007A5B79">
      <w:pPr>
        <w:spacing w:after="0" w:line="240" w:lineRule="auto"/>
        <w:jc w:val="both"/>
        <w:rPr>
          <w:u w:val="single"/>
        </w:rPr>
      </w:pPr>
      <w:r w:rsidRPr="00D217AC">
        <w:rPr>
          <w:u w:val="single"/>
        </w:rPr>
        <w:t>Wymagania dla podłokietników i sklejki osłonowej</w:t>
      </w:r>
      <w:r w:rsidR="00C55E5A" w:rsidRPr="00D217AC">
        <w:rPr>
          <w:u w:val="single"/>
        </w:rPr>
        <w:t xml:space="preserve">: </w:t>
      </w:r>
    </w:p>
    <w:p w:rsidR="004F5DAB" w:rsidRPr="00D217AC" w:rsidRDefault="004F5DAB" w:rsidP="007A5B79">
      <w:pPr>
        <w:spacing w:after="0" w:line="240" w:lineRule="auto"/>
        <w:jc w:val="both"/>
        <w:rPr>
          <w:u w:val="single"/>
        </w:rPr>
      </w:pPr>
    </w:p>
    <w:p w:rsidR="000C1F6B" w:rsidRPr="00D217AC" w:rsidRDefault="007B708E" w:rsidP="007A5B79">
      <w:pPr>
        <w:spacing w:after="0" w:line="240" w:lineRule="auto"/>
        <w:jc w:val="both"/>
      </w:pPr>
      <w:r w:rsidRPr="00D217AC">
        <w:t xml:space="preserve">Naprawa podłokietników </w:t>
      </w:r>
      <w:r w:rsidR="000C1F6B" w:rsidRPr="00D217AC">
        <w:t xml:space="preserve">i sklejek </w:t>
      </w:r>
      <w:r w:rsidRPr="00D217AC">
        <w:t>obejmuje</w:t>
      </w:r>
      <w:r w:rsidR="000C1F6B" w:rsidRPr="00D217AC">
        <w:t xml:space="preserve"> w szczególności: </w:t>
      </w:r>
    </w:p>
    <w:p w:rsidR="006A7D5C" w:rsidRPr="00D217AC" w:rsidRDefault="006A7D5C" w:rsidP="007A5B79">
      <w:pPr>
        <w:spacing w:after="0" w:line="240" w:lineRule="auto"/>
        <w:jc w:val="both"/>
      </w:pPr>
      <w:r w:rsidRPr="00D217AC">
        <w:t>- demontaż i przygotowanie nawierzchni</w:t>
      </w:r>
      <w:r w:rsidR="00D217AC" w:rsidRPr="00D217AC">
        <w:t>,</w:t>
      </w:r>
    </w:p>
    <w:p w:rsidR="000C1F6B" w:rsidRPr="00D217AC" w:rsidRDefault="000C1F6B" w:rsidP="000C1F6B">
      <w:pPr>
        <w:spacing w:after="0" w:line="240" w:lineRule="auto"/>
        <w:jc w:val="both"/>
      </w:pPr>
      <w:r w:rsidRPr="00D217AC">
        <w:t>- całkowite usunięcie starych powłok lakierniczych poprzez szlifowanie mechaniczne aż do surowego drewna/sklejki oraz oczyszczenie powierzchni</w:t>
      </w:r>
      <w:r w:rsidR="00D217AC" w:rsidRPr="00D217AC">
        <w:t>,</w:t>
      </w:r>
    </w:p>
    <w:p w:rsidR="000C1F6B" w:rsidRPr="00D217AC" w:rsidRDefault="000C1F6B" w:rsidP="000C1F6B">
      <w:pPr>
        <w:spacing w:after="0" w:line="240" w:lineRule="auto"/>
        <w:jc w:val="both"/>
      </w:pPr>
      <w:r w:rsidRPr="00D217AC">
        <w:t>- uzupełnienie ubytków, pęknięć i wyszczerbień przy użyciu specjalistycznych mas szpachlowych do drewna, dobranych pod kolor wykończenia</w:t>
      </w:r>
      <w:r w:rsidR="00D217AC" w:rsidRPr="00D217AC">
        <w:t>,</w:t>
      </w:r>
    </w:p>
    <w:p w:rsidR="000C1F6B" w:rsidRPr="00D217AC" w:rsidRDefault="006A7D5C" w:rsidP="000C1F6B">
      <w:pPr>
        <w:spacing w:after="0" w:line="240" w:lineRule="auto"/>
        <w:jc w:val="both"/>
      </w:pPr>
      <w:r w:rsidRPr="00D217AC">
        <w:t>- w</w:t>
      </w:r>
      <w:r w:rsidR="000C1F6B" w:rsidRPr="00D217AC">
        <w:t>yrównanie i wygładzenie powierzchni naprawianych (szlifowanie końcowe)</w:t>
      </w:r>
      <w:r w:rsidR="008503F3" w:rsidRPr="00D217AC">
        <w:t>,</w:t>
      </w:r>
    </w:p>
    <w:p w:rsidR="008503F3" w:rsidRPr="00D217AC" w:rsidRDefault="008503F3" w:rsidP="000C1F6B">
      <w:pPr>
        <w:spacing w:after="0" w:line="240" w:lineRule="auto"/>
        <w:jc w:val="both"/>
      </w:pPr>
      <w:r w:rsidRPr="00D217AC">
        <w:t>- naniesienie systemu lakierniczego</w:t>
      </w:r>
      <w:r w:rsidR="00D217AC" w:rsidRPr="00D217AC">
        <w:t>,</w:t>
      </w:r>
    </w:p>
    <w:p w:rsidR="008503F3" w:rsidRPr="00D217AC" w:rsidRDefault="008503F3" w:rsidP="008503F3">
      <w:pPr>
        <w:spacing w:after="0" w:line="240" w:lineRule="auto"/>
        <w:jc w:val="both"/>
      </w:pPr>
      <w:r w:rsidRPr="00D217AC">
        <w:t>- wykończenie: półmat</w:t>
      </w:r>
      <w:r w:rsidR="00D217AC" w:rsidRPr="00D217AC">
        <w:t>,</w:t>
      </w:r>
    </w:p>
    <w:p w:rsidR="000C1F6B" w:rsidRPr="00D217AC" w:rsidRDefault="006A7D5C" w:rsidP="007A5B79">
      <w:pPr>
        <w:spacing w:after="0" w:line="240" w:lineRule="auto"/>
        <w:jc w:val="both"/>
      </w:pPr>
      <w:r w:rsidRPr="00D217AC">
        <w:t>-ponowny montaż osłon i podłokietników z użyciem nowych lub odświeżonych elementów złącznych, zapewniający stabilność i brak luzów.</w:t>
      </w:r>
    </w:p>
    <w:p w:rsidR="008503F3" w:rsidRPr="00D217AC" w:rsidRDefault="008503F3" w:rsidP="007A5B79">
      <w:pPr>
        <w:spacing w:after="0" w:line="240" w:lineRule="auto"/>
        <w:jc w:val="both"/>
      </w:pPr>
    </w:p>
    <w:p w:rsidR="00C01771" w:rsidRPr="00D217AC" w:rsidRDefault="00C41F98" w:rsidP="000C1F6B">
      <w:pPr>
        <w:spacing w:after="0" w:line="240" w:lineRule="auto"/>
        <w:jc w:val="both"/>
      </w:pPr>
      <w:r w:rsidRPr="00D217AC">
        <w:t>Wymagany l</w:t>
      </w:r>
      <w:r w:rsidR="000C1F6B" w:rsidRPr="00D217AC">
        <w:t xml:space="preserve">akier poliuretanowy wodorozcieńczalny, </w:t>
      </w:r>
      <w:r w:rsidR="00C01771" w:rsidRPr="00D217AC">
        <w:t xml:space="preserve">zapewniający powłokę o wysokiej odporności mechanicznej i fizycznej (pot, tłuszcz, dezynfekcja), </w:t>
      </w:r>
      <w:r w:rsidR="00C01771" w:rsidRPr="00434978">
        <w:t>trudno</w:t>
      </w:r>
      <w:r w:rsidR="009008BE">
        <w:t xml:space="preserve"> </w:t>
      </w:r>
      <w:r w:rsidR="00C01771" w:rsidRPr="00434978">
        <w:t>zapalny.</w:t>
      </w:r>
    </w:p>
    <w:p w:rsidR="00F7378B" w:rsidRPr="00D217AC" w:rsidRDefault="00F7378B" w:rsidP="007A5B79">
      <w:pPr>
        <w:spacing w:after="0" w:line="240" w:lineRule="auto"/>
        <w:jc w:val="both"/>
      </w:pPr>
    </w:p>
    <w:p w:rsidR="00F7378B" w:rsidRDefault="00F7378B" w:rsidP="007A5B79">
      <w:pPr>
        <w:spacing w:after="0" w:line="240" w:lineRule="auto"/>
        <w:jc w:val="both"/>
      </w:pPr>
      <w:r w:rsidRPr="00D217AC">
        <w:t xml:space="preserve">Po wykonaniu </w:t>
      </w:r>
      <w:r w:rsidR="003A22C1">
        <w:t>modernizacji</w:t>
      </w:r>
      <w:r w:rsidRPr="00D217AC">
        <w:t xml:space="preserve"> mechanizm grawitacyjny lub sprężynowy podnoszenia siedziska musi działać płynnie i bezgłośnie. </w:t>
      </w:r>
    </w:p>
    <w:p w:rsidR="00737CB2" w:rsidRDefault="00737CB2" w:rsidP="007A5B79">
      <w:pPr>
        <w:spacing w:after="0" w:line="240" w:lineRule="auto"/>
        <w:jc w:val="both"/>
      </w:pPr>
    </w:p>
    <w:p w:rsidR="009C59A8" w:rsidRDefault="00737CB2" w:rsidP="007B029D">
      <w:pPr>
        <w:jc w:val="both"/>
      </w:pPr>
      <w:r w:rsidRPr="00052D86">
        <w:lastRenderedPageBreak/>
        <w:t>Wykonawca ma obowiązek zachować oryginalne, metalowe stelaże nośne (nogi) przytwierdzone do podłoża.</w:t>
      </w:r>
      <w:r w:rsidRPr="00052D86">
        <w:br/>
        <w:t xml:space="preserve">Zabrania się demontażu metalowych stelaży z podłogi. </w:t>
      </w:r>
      <w:r>
        <w:t>Modernizacja</w:t>
      </w:r>
      <w:r w:rsidRPr="00052D86">
        <w:t xml:space="preserve"> musi zostać przeprowadzona poprzez wypięcie/demontaż elementów tapicerowanych z konstrukcji metalowej w miejscu jej posadowienia bez naruszania istniejących otworów montażowych w podłodze.</w:t>
      </w:r>
      <w:r w:rsidR="009008BE">
        <w:t xml:space="preserve"> </w:t>
      </w:r>
      <w:r w:rsidRPr="00052D86">
        <w:t xml:space="preserve">Po </w:t>
      </w:r>
      <w:r>
        <w:t>modernizacji</w:t>
      </w:r>
      <w:r w:rsidRPr="00052D86">
        <w:t xml:space="preserve"> fotele muszą zostać zamontowane na </w:t>
      </w:r>
      <w:r w:rsidRPr="00430CF1">
        <w:t>tych samych stelażach,</w:t>
      </w:r>
      <w:r w:rsidRPr="00052D86">
        <w:t xml:space="preserve"> w tych samych miejscach, z zachowaniem pierwotnego rozstawu i osiowości rzędów.</w:t>
      </w:r>
      <w:r w:rsidR="009008BE">
        <w:t xml:space="preserve"> </w:t>
      </w:r>
      <w:r w:rsidRPr="00052D86">
        <w:t>Wykonawca ponosi pełną odpowiedzialność za precyzyjne dopasowanie odnowionych elementów do istniejących stelaży.</w:t>
      </w:r>
    </w:p>
    <w:p w:rsidR="009C59A8" w:rsidRPr="00FF70A7" w:rsidRDefault="009C59A8" w:rsidP="007A5B79">
      <w:pPr>
        <w:spacing w:after="0" w:line="240" w:lineRule="auto"/>
        <w:jc w:val="both"/>
      </w:pPr>
    </w:p>
    <w:p w:rsidR="00327A26" w:rsidRPr="00327A26" w:rsidRDefault="00327A26" w:rsidP="007702DD">
      <w:pPr>
        <w:jc w:val="both"/>
        <w:rPr>
          <w:u w:val="single"/>
        </w:rPr>
      </w:pPr>
      <w:r w:rsidRPr="00327A26">
        <w:rPr>
          <w:u w:val="single"/>
        </w:rPr>
        <w:t xml:space="preserve">Wymagania dotyczące spełnienia poniższych norm lub równoważnych: </w:t>
      </w:r>
    </w:p>
    <w:p w:rsidR="00923DBF" w:rsidRDefault="00DF6E33" w:rsidP="007702DD">
      <w:pPr>
        <w:jc w:val="both"/>
      </w:pPr>
      <w:r>
        <w:t xml:space="preserve">Zamawiający wymaga </w:t>
      </w:r>
      <w:r w:rsidR="00DF5A3B" w:rsidRPr="00DF5A3B">
        <w:t>modernizacji</w:t>
      </w:r>
      <w:r w:rsidRPr="00DF5A3B">
        <w:t xml:space="preserve"> f</w:t>
      </w:r>
      <w:r>
        <w:t xml:space="preserve">oteli przy jednoczesnym zachowaniu wszystkich wymaganych </w:t>
      </w:r>
      <w:r w:rsidR="00674737">
        <w:t xml:space="preserve">polskim prawem wymogów w zakresie palności oraz toksyczności spalania. W tym celu Zamawiający będzie wymagał od Wykonawcy badań przeprowadzonych przez jednostkę z akredytacją </w:t>
      </w:r>
      <w:r w:rsidR="006A2BB1">
        <w:t xml:space="preserve">na </w:t>
      </w:r>
      <w:r w:rsidR="006A1880">
        <w:t>użyte komponenty</w:t>
      </w:r>
      <w:r w:rsidR="00FA148F">
        <w:t xml:space="preserve">, tj. </w:t>
      </w:r>
      <w:r w:rsidR="006A2BB1">
        <w:t xml:space="preserve">cały </w:t>
      </w:r>
      <w:r w:rsidR="006C3444">
        <w:t>układ tapicerski</w:t>
      </w:r>
      <w:r w:rsidR="00825CF3" w:rsidRPr="00825CF3">
        <w:rPr>
          <w:color w:val="4472C4" w:themeColor="accent1"/>
        </w:rPr>
        <w:t>,</w:t>
      </w:r>
      <w:r w:rsidR="009008BE">
        <w:rPr>
          <w:color w:val="4472C4" w:themeColor="accent1"/>
        </w:rPr>
        <w:t xml:space="preserve"> </w:t>
      </w:r>
      <w:r w:rsidR="002F5767" w:rsidRPr="007502D3">
        <w:t>sklejk</w:t>
      </w:r>
      <w:r w:rsidR="009A3874" w:rsidRPr="007502D3">
        <w:t>ę</w:t>
      </w:r>
      <w:r w:rsidR="009008BE">
        <w:t xml:space="preserve"> </w:t>
      </w:r>
      <w:r w:rsidR="00825CF3" w:rsidRPr="007502D3">
        <w:t xml:space="preserve">oraz lakier </w:t>
      </w:r>
      <w:r w:rsidR="00D34917">
        <w:t xml:space="preserve">w celu potwierdzenia spełnienia wymagań w zakresie zapalności i toksyczności produktów spalania określonych wg </w:t>
      </w:r>
      <w:r w:rsidR="00825CF3">
        <w:t xml:space="preserve">poniższych </w:t>
      </w:r>
      <w:r w:rsidR="00D34917">
        <w:t>norm</w:t>
      </w:r>
      <w:r w:rsidR="00825CF3">
        <w:t xml:space="preserve"> lub równoważnych</w:t>
      </w:r>
      <w:r w:rsidR="00D34917">
        <w:t xml:space="preserve">: </w:t>
      </w:r>
    </w:p>
    <w:p w:rsidR="00291717" w:rsidRDefault="00F7378B" w:rsidP="007702DD">
      <w:pPr>
        <w:jc w:val="both"/>
      </w:pPr>
      <w:r>
        <w:t>Układ tapicerski</w:t>
      </w:r>
      <w:r w:rsidR="003F0809">
        <w:t xml:space="preserve"> i elementy drewniane</w:t>
      </w:r>
      <w:r w:rsidR="006A1880">
        <w:t>:</w:t>
      </w:r>
    </w:p>
    <w:p w:rsidR="00D34917" w:rsidRDefault="00D34917" w:rsidP="00D34917">
      <w:pPr>
        <w:jc w:val="both"/>
      </w:pPr>
      <w:r>
        <w:t xml:space="preserve">- klasyfikacja ogniowa w zakresie zapalności mebli tapicerskich wg normy PN-EN 1021-1:2014 oraz </w:t>
      </w:r>
      <w:r w:rsidR="00F95F03">
        <w:br/>
      </w:r>
      <w:r>
        <w:t>PN-EN 1021-2:2014</w:t>
      </w:r>
      <w:r w:rsidR="00735414">
        <w:t>,</w:t>
      </w:r>
    </w:p>
    <w:p w:rsidR="00291717" w:rsidRDefault="00D34917" w:rsidP="00E26D43">
      <w:pPr>
        <w:jc w:val="both"/>
      </w:pPr>
      <w:r>
        <w:t xml:space="preserve">- klasyfikacja ogniowa w zakresie wydzielania toksycznych produktów </w:t>
      </w:r>
      <w:r w:rsidR="00D32104">
        <w:t xml:space="preserve">rozkładu i </w:t>
      </w:r>
      <w:r>
        <w:t xml:space="preserve">spalania </w:t>
      </w:r>
      <w:r w:rsidR="00D32104">
        <w:t xml:space="preserve">materiałów </w:t>
      </w:r>
      <w:r>
        <w:t xml:space="preserve">wg kryteriów normy </w:t>
      </w:r>
      <w:r w:rsidR="00411D4D" w:rsidRPr="00B67FDC">
        <w:t>PN</w:t>
      </w:r>
      <w:r w:rsidR="00411D4D">
        <w:t>-B-02855:1988,</w:t>
      </w:r>
    </w:p>
    <w:p w:rsidR="003E6AEB" w:rsidRDefault="003E6AEB" w:rsidP="00E26D43">
      <w:pPr>
        <w:jc w:val="both"/>
      </w:pPr>
      <w:r w:rsidRPr="006A1880">
        <w:t>- klasyfikacja w zakresie reakcji na ogień potwierdzająca klasę min. B-s1, d0 dla oferowanego lakieru na podłożu drewnianym lub drewnopochodnym wg normy PN-EN 13501-1</w:t>
      </w:r>
      <w:r w:rsidR="006A1880">
        <w:t>.</w:t>
      </w:r>
    </w:p>
    <w:p w:rsidR="0017702C" w:rsidRPr="002675D8" w:rsidRDefault="002675D8" w:rsidP="0017702C">
      <w:pPr>
        <w:jc w:val="both"/>
      </w:pPr>
      <w:r w:rsidRPr="002675D8">
        <w:t xml:space="preserve">Wszelkie odniesienia do norm, </w:t>
      </w:r>
      <w:r w:rsidR="004735B0">
        <w:t xml:space="preserve">atestów, </w:t>
      </w:r>
      <w:r w:rsidR="00BA0889">
        <w:t xml:space="preserve">certyfikatów, </w:t>
      </w:r>
      <w:r w:rsidRPr="002675D8">
        <w:t>aprobat, specyfikacji technicznych i systemów odniesienia wskazanych w niniejszym opisie należy rozumieć jako przykładowe. Zamawiający dopuszcza rozwiązania równoważne, spełniające wymagania określone w tych normach</w:t>
      </w:r>
      <w:r w:rsidR="0017702C">
        <w:t xml:space="preserve">, </w:t>
      </w:r>
      <w:r w:rsidR="0017702C" w:rsidRPr="002675D8">
        <w:t>pod warunkiem że zapewniają one co najmniej taki sam poziom jakości, funkcjonalności, bezpieczeństwa i trwałości.</w:t>
      </w:r>
    </w:p>
    <w:p w:rsidR="0049647B" w:rsidRDefault="002675D8" w:rsidP="00E26D43">
      <w:pPr>
        <w:jc w:val="both"/>
      </w:pPr>
      <w:r w:rsidRPr="002675D8">
        <w:t>W przypadku zaoferowania rozwiązań równoważnych Wykonawca zobowiązany jest wykazać, że oferowane rozwiązania spełniają wymagania określone przez Zamawiającego, w szczególności poprzez przedstawienie odpowiednich dokumentów, kart technicznych lub certyfikatów</w:t>
      </w:r>
      <w:r w:rsidR="003F3CB9">
        <w:t xml:space="preserve">, norm i atestów. </w:t>
      </w:r>
    </w:p>
    <w:p w:rsidR="00430CF1" w:rsidRPr="006A1880" w:rsidRDefault="00430CF1" w:rsidP="0038659A">
      <w:pPr>
        <w:jc w:val="both"/>
      </w:pPr>
      <w:r w:rsidRPr="00552781">
        <w:t xml:space="preserve">Zamawiający </w:t>
      </w:r>
      <w:r w:rsidRPr="00430CF1">
        <w:t>zaleca</w:t>
      </w:r>
      <w:r w:rsidRPr="00552781">
        <w:t xml:space="preserve"> przeprowadzeni</w:t>
      </w:r>
      <w:r w:rsidR="0038659A">
        <w:t>e</w:t>
      </w:r>
      <w:r w:rsidRPr="00552781">
        <w:t xml:space="preserve"> wizji lokalnej przed złożeniem oferty w celu zapoznania się ze stanem technicznym foteli, sposobem ich mocowania do podłoża (wypinania) oraz dokładnego zwymiarowania elementów. </w:t>
      </w:r>
    </w:p>
    <w:p w:rsidR="008E15B8" w:rsidRPr="00B67FDC" w:rsidRDefault="008E15B8" w:rsidP="007702DD">
      <w:pPr>
        <w:jc w:val="both"/>
        <w:rPr>
          <w:u w:val="single"/>
        </w:rPr>
      </w:pPr>
      <w:r w:rsidRPr="00B67FDC">
        <w:rPr>
          <w:u w:val="single"/>
        </w:rPr>
        <w:t>Wymagane przy składaniu oferty przedmiotowe środki dowodowe</w:t>
      </w:r>
      <w:r w:rsidR="00BA0889">
        <w:rPr>
          <w:u w:val="single"/>
        </w:rPr>
        <w:t xml:space="preserve"> (lub równoważne)</w:t>
      </w:r>
      <w:r w:rsidRPr="00B67FDC">
        <w:rPr>
          <w:u w:val="single"/>
        </w:rPr>
        <w:t xml:space="preserve">: </w:t>
      </w:r>
    </w:p>
    <w:p w:rsidR="008E15B8" w:rsidRDefault="008E15B8" w:rsidP="00B471CF">
      <w:pPr>
        <w:pStyle w:val="Akapitzlist"/>
        <w:numPr>
          <w:ilvl w:val="0"/>
          <w:numId w:val="2"/>
        </w:numPr>
        <w:jc w:val="both"/>
      </w:pPr>
      <w:r>
        <w:t>klasyfikacja ogniowa w zakresie zapalności mebli tapicerskich wg normy PN-EN 1021-1:2014 oraz PN-EN 1021-2:2014 wydana przez akredytowane labolatorium</w:t>
      </w:r>
      <w:r w:rsidR="00CA3D19">
        <w:t>,</w:t>
      </w:r>
      <w:r w:rsidR="009008BE">
        <w:t xml:space="preserve"> </w:t>
      </w:r>
      <w:r w:rsidR="00B471CF">
        <w:t>dotycząca układu tapicerskiego oraz sklejki,</w:t>
      </w:r>
    </w:p>
    <w:p w:rsidR="008E15B8" w:rsidRDefault="008E15B8" w:rsidP="00460F2F">
      <w:pPr>
        <w:pStyle w:val="Akapitzlist"/>
        <w:numPr>
          <w:ilvl w:val="0"/>
          <w:numId w:val="2"/>
        </w:numPr>
        <w:jc w:val="both"/>
      </w:pPr>
      <w:r w:rsidRPr="00B67FDC">
        <w:t xml:space="preserve">klasyfikacja ogniowa w zakresie wydzielania toksycznych produktów spalania dotycząca układu tapicerskiego wg kryteriów normy </w:t>
      </w:r>
      <w:r w:rsidR="00460F2F" w:rsidRPr="00B67FDC">
        <w:t>PN</w:t>
      </w:r>
      <w:r w:rsidR="00460F2F">
        <w:t>-B-02855:1988</w:t>
      </w:r>
      <w:r w:rsidRPr="00B67FDC">
        <w:t>wydanej przez akredytowane labolatorium</w:t>
      </w:r>
      <w:r w:rsidR="00B67FDC" w:rsidRPr="00B67FDC">
        <w:t>,</w:t>
      </w:r>
      <w:r w:rsidR="009008BE">
        <w:t xml:space="preserve"> </w:t>
      </w:r>
      <w:r w:rsidR="00B471CF">
        <w:t>dotycząca układu tapicerskiego oraz sklejki,</w:t>
      </w:r>
    </w:p>
    <w:p w:rsidR="00B67FDC" w:rsidRDefault="00B67FDC" w:rsidP="008E15B8">
      <w:pPr>
        <w:pStyle w:val="Akapitzlist"/>
        <w:numPr>
          <w:ilvl w:val="0"/>
          <w:numId w:val="2"/>
        </w:numPr>
        <w:jc w:val="both"/>
      </w:pPr>
      <w:r>
        <w:lastRenderedPageBreak/>
        <w:t xml:space="preserve">badanie pianki przeprowadzone przez jednostkę z akredytacją </w:t>
      </w:r>
      <w:r w:rsidR="00753C35">
        <w:t xml:space="preserve">na 400 000 cykli – dopuszczalna utrata grubości </w:t>
      </w:r>
      <w:r w:rsidR="001404B9">
        <w:t xml:space="preserve">po przeprowadzeniu </w:t>
      </w:r>
      <w:r w:rsidR="000C4E80">
        <w:t xml:space="preserve">badania </w:t>
      </w:r>
      <w:r w:rsidR="00753C35">
        <w:t xml:space="preserve">maksymalnie </w:t>
      </w:r>
      <w:r w:rsidR="001404B9">
        <w:t xml:space="preserve">uśredniona z trzech prób </w:t>
      </w:r>
      <w:r w:rsidR="000A55D7">
        <w:t xml:space="preserve">–maksymalnie </w:t>
      </w:r>
      <w:r w:rsidR="001404B9" w:rsidRPr="000A55D7">
        <w:t xml:space="preserve">3 % </w:t>
      </w:r>
      <w:r w:rsidR="001404B9">
        <w:t xml:space="preserve">wg normy PN-EN ISO 3385:2014 metodą A wg normy 2439:2010, </w:t>
      </w:r>
    </w:p>
    <w:p w:rsidR="000C4E80" w:rsidRDefault="000C4E80" w:rsidP="008E15B8">
      <w:pPr>
        <w:pStyle w:val="Akapitzlist"/>
        <w:numPr>
          <w:ilvl w:val="0"/>
          <w:numId w:val="2"/>
        </w:numPr>
        <w:jc w:val="both"/>
      </w:pPr>
      <w:r>
        <w:t xml:space="preserve">karta techniczna </w:t>
      </w:r>
      <w:r w:rsidR="00E870A7">
        <w:t xml:space="preserve">tkaniny potwierdzająca wszystkie wymagane parametry oraz </w:t>
      </w:r>
      <w:r w:rsidR="00CA346E">
        <w:t xml:space="preserve">fabryczny </w:t>
      </w:r>
      <w:r w:rsidR="00E870A7">
        <w:t>wzornik tkaniny</w:t>
      </w:r>
      <w:r w:rsidR="00E468E2">
        <w:t>,</w:t>
      </w:r>
    </w:p>
    <w:p w:rsidR="00401E7C" w:rsidRDefault="0053159B" w:rsidP="00401E7C">
      <w:pPr>
        <w:pStyle w:val="Akapitzlist"/>
        <w:jc w:val="both"/>
      </w:pPr>
      <w:r w:rsidRPr="00B260BE">
        <w:t>Kolor tkaniny zostanie wybrany na etapie realizacji</w:t>
      </w:r>
      <w:r w:rsidR="00E468E2">
        <w:t>,</w:t>
      </w:r>
    </w:p>
    <w:p w:rsidR="002B52F7" w:rsidRPr="00E468E2" w:rsidRDefault="004735B0" w:rsidP="002B52F7">
      <w:pPr>
        <w:pStyle w:val="Akapitzlist"/>
        <w:numPr>
          <w:ilvl w:val="0"/>
          <w:numId w:val="2"/>
        </w:numPr>
        <w:jc w:val="both"/>
      </w:pPr>
      <w:r w:rsidRPr="00E468E2">
        <w:t>k</w:t>
      </w:r>
      <w:r w:rsidR="002B52F7" w:rsidRPr="00E468E2">
        <w:t>lasyfikacja w zakresie reakcji na ogień potwierdzająca klasę min. B-s1, d0 dla oferowanego lakieru na podłożu drewnianym lub drewnopochodnym wg normy PN-EN 13501-1</w:t>
      </w:r>
      <w:r w:rsidR="00E468E2">
        <w:t>,</w:t>
      </w:r>
    </w:p>
    <w:p w:rsidR="00401E7C" w:rsidRPr="00E468E2" w:rsidRDefault="00401E7C" w:rsidP="002B52F7">
      <w:pPr>
        <w:pStyle w:val="Akapitzlist"/>
        <w:numPr>
          <w:ilvl w:val="0"/>
          <w:numId w:val="2"/>
        </w:numPr>
        <w:jc w:val="both"/>
      </w:pPr>
      <w:r w:rsidRPr="00E468E2">
        <w:t>karta techniczna lakieru potwierdzająca wymagane parametry</w:t>
      </w:r>
      <w:r w:rsidR="00E468E2">
        <w:t>,</w:t>
      </w:r>
    </w:p>
    <w:p w:rsidR="005D23FA" w:rsidRPr="00E468E2" w:rsidRDefault="00606FE6" w:rsidP="002B52F7">
      <w:pPr>
        <w:pStyle w:val="Akapitzlist"/>
        <w:numPr>
          <w:ilvl w:val="0"/>
          <w:numId w:val="2"/>
        </w:numPr>
        <w:jc w:val="both"/>
      </w:pPr>
      <w:r w:rsidRPr="00E468E2">
        <w:t>k</w:t>
      </w:r>
      <w:r w:rsidR="005D23FA" w:rsidRPr="00E468E2">
        <w:t xml:space="preserve">arta techniczna pianki </w:t>
      </w:r>
      <w:r w:rsidR="004735B0" w:rsidRPr="00E468E2">
        <w:t>potwierdzająca wymagane parametry</w:t>
      </w:r>
      <w:r w:rsidR="00E468E2">
        <w:t>,</w:t>
      </w:r>
    </w:p>
    <w:p w:rsidR="0053159B" w:rsidRPr="00B67FDC" w:rsidRDefault="004735B0" w:rsidP="0053159B">
      <w:pPr>
        <w:pStyle w:val="Akapitzlist"/>
        <w:numPr>
          <w:ilvl w:val="0"/>
          <w:numId w:val="2"/>
        </w:numPr>
        <w:jc w:val="both"/>
      </w:pPr>
      <w:r w:rsidRPr="004735B0">
        <w:t xml:space="preserve">aktualne </w:t>
      </w:r>
      <w:r w:rsidR="00CF437C">
        <w:t>a</w:t>
      </w:r>
      <w:r w:rsidRPr="004735B0">
        <w:t xml:space="preserve">testy </w:t>
      </w:r>
      <w:r w:rsidR="00CF437C">
        <w:t>h</w:t>
      </w:r>
      <w:r w:rsidRPr="004735B0">
        <w:t xml:space="preserve">igieniczne wydane przez </w:t>
      </w:r>
      <w:r w:rsidR="00CF437C" w:rsidRPr="00CF437C">
        <w:t>Narodowy Instytut Zdrowia Publicznego – Państwowy Zakład Higieny</w:t>
      </w:r>
      <w:r w:rsidR="00BA0889">
        <w:t xml:space="preserve"> dla wszystkich zastosowanych materiałów wykończeniowych (tkanina, lakier, pianka). </w:t>
      </w:r>
    </w:p>
    <w:p w:rsidR="008E15B8" w:rsidRDefault="008E15B8" w:rsidP="007702DD">
      <w:pPr>
        <w:jc w:val="both"/>
        <w:rPr>
          <w:color w:val="C00000"/>
        </w:rPr>
      </w:pPr>
    </w:p>
    <w:p w:rsidR="00552781" w:rsidRDefault="00552781"/>
    <w:sectPr w:rsidR="00552781" w:rsidSect="00A74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46C" w:rsidRDefault="0017146C" w:rsidP="008503F3">
      <w:pPr>
        <w:spacing w:after="0" w:line="240" w:lineRule="auto"/>
      </w:pPr>
      <w:r>
        <w:separator/>
      </w:r>
    </w:p>
  </w:endnote>
  <w:endnote w:type="continuationSeparator" w:id="1">
    <w:p w:rsidR="0017146C" w:rsidRDefault="0017146C" w:rsidP="0085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46C" w:rsidRDefault="0017146C" w:rsidP="008503F3">
      <w:pPr>
        <w:spacing w:after="0" w:line="240" w:lineRule="auto"/>
      </w:pPr>
      <w:r>
        <w:separator/>
      </w:r>
    </w:p>
  </w:footnote>
  <w:footnote w:type="continuationSeparator" w:id="1">
    <w:p w:rsidR="0017146C" w:rsidRDefault="0017146C" w:rsidP="00850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F47D1"/>
    <w:multiLevelType w:val="multilevel"/>
    <w:tmpl w:val="B8A65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6630EF"/>
    <w:multiLevelType w:val="multilevel"/>
    <w:tmpl w:val="1712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5243F1"/>
    <w:multiLevelType w:val="multilevel"/>
    <w:tmpl w:val="7D3E2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03325D"/>
    <w:multiLevelType w:val="multilevel"/>
    <w:tmpl w:val="9082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D0BC7"/>
    <w:multiLevelType w:val="multilevel"/>
    <w:tmpl w:val="F1C6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5B30CF"/>
    <w:multiLevelType w:val="hybridMultilevel"/>
    <w:tmpl w:val="FE2A56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1B6A"/>
    <w:rsid w:val="00002D98"/>
    <w:rsid w:val="000136BB"/>
    <w:rsid w:val="00035C77"/>
    <w:rsid w:val="000460C4"/>
    <w:rsid w:val="00052D86"/>
    <w:rsid w:val="0006419C"/>
    <w:rsid w:val="00064B8E"/>
    <w:rsid w:val="00083180"/>
    <w:rsid w:val="000A55D7"/>
    <w:rsid w:val="000B44DE"/>
    <w:rsid w:val="000C1F6B"/>
    <w:rsid w:val="000C4E80"/>
    <w:rsid w:val="000D2300"/>
    <w:rsid w:val="000D2E8C"/>
    <w:rsid w:val="000D4D59"/>
    <w:rsid w:val="000E5C66"/>
    <w:rsid w:val="000E65EF"/>
    <w:rsid w:val="001122CE"/>
    <w:rsid w:val="0013132B"/>
    <w:rsid w:val="001404B9"/>
    <w:rsid w:val="001450FA"/>
    <w:rsid w:val="00164872"/>
    <w:rsid w:val="0017146C"/>
    <w:rsid w:val="0017702C"/>
    <w:rsid w:val="001826F4"/>
    <w:rsid w:val="001B698C"/>
    <w:rsid w:val="001C3B0F"/>
    <w:rsid w:val="00204C2E"/>
    <w:rsid w:val="00206673"/>
    <w:rsid w:val="002221DD"/>
    <w:rsid w:val="00230202"/>
    <w:rsid w:val="002379F6"/>
    <w:rsid w:val="00237D09"/>
    <w:rsid w:val="00246A01"/>
    <w:rsid w:val="00256179"/>
    <w:rsid w:val="002675D8"/>
    <w:rsid w:val="00282AF5"/>
    <w:rsid w:val="00291717"/>
    <w:rsid w:val="0029221D"/>
    <w:rsid w:val="002B52F7"/>
    <w:rsid w:val="002C0C43"/>
    <w:rsid w:val="002C1550"/>
    <w:rsid w:val="002C44E3"/>
    <w:rsid w:val="002D3418"/>
    <w:rsid w:val="002E0400"/>
    <w:rsid w:val="002E1194"/>
    <w:rsid w:val="002E4A75"/>
    <w:rsid w:val="002F5767"/>
    <w:rsid w:val="00300447"/>
    <w:rsid w:val="00324B39"/>
    <w:rsid w:val="00324BB2"/>
    <w:rsid w:val="00327A26"/>
    <w:rsid w:val="003352A6"/>
    <w:rsid w:val="003402D3"/>
    <w:rsid w:val="00351672"/>
    <w:rsid w:val="00355E21"/>
    <w:rsid w:val="0037328E"/>
    <w:rsid w:val="0038659A"/>
    <w:rsid w:val="003A22C1"/>
    <w:rsid w:val="003A7796"/>
    <w:rsid w:val="003C5FE2"/>
    <w:rsid w:val="003D411D"/>
    <w:rsid w:val="003E6AEB"/>
    <w:rsid w:val="003F0809"/>
    <w:rsid w:val="003F3CB9"/>
    <w:rsid w:val="003F664B"/>
    <w:rsid w:val="00400359"/>
    <w:rsid w:val="00401E7C"/>
    <w:rsid w:val="00406AE3"/>
    <w:rsid w:val="00411D4D"/>
    <w:rsid w:val="004231F0"/>
    <w:rsid w:val="00430CF1"/>
    <w:rsid w:val="00434978"/>
    <w:rsid w:val="0045259D"/>
    <w:rsid w:val="00456A6B"/>
    <w:rsid w:val="00460F2F"/>
    <w:rsid w:val="00461B29"/>
    <w:rsid w:val="00462CC9"/>
    <w:rsid w:val="004645E1"/>
    <w:rsid w:val="0047351F"/>
    <w:rsid w:val="004735B0"/>
    <w:rsid w:val="004753F9"/>
    <w:rsid w:val="00476D54"/>
    <w:rsid w:val="00485324"/>
    <w:rsid w:val="00491DDB"/>
    <w:rsid w:val="0049647B"/>
    <w:rsid w:val="004A7115"/>
    <w:rsid w:val="004C1722"/>
    <w:rsid w:val="004F52DC"/>
    <w:rsid w:val="004F5DAB"/>
    <w:rsid w:val="0051010F"/>
    <w:rsid w:val="005207CE"/>
    <w:rsid w:val="0053159B"/>
    <w:rsid w:val="00552781"/>
    <w:rsid w:val="005552F3"/>
    <w:rsid w:val="005644C2"/>
    <w:rsid w:val="005837EB"/>
    <w:rsid w:val="005970F8"/>
    <w:rsid w:val="005A021E"/>
    <w:rsid w:val="005A7EBD"/>
    <w:rsid w:val="005D23FA"/>
    <w:rsid w:val="005D3CDC"/>
    <w:rsid w:val="005F707A"/>
    <w:rsid w:val="00603510"/>
    <w:rsid w:val="0060392C"/>
    <w:rsid w:val="00606FE6"/>
    <w:rsid w:val="00616B54"/>
    <w:rsid w:val="006278AF"/>
    <w:rsid w:val="00660FED"/>
    <w:rsid w:val="006626D7"/>
    <w:rsid w:val="0066374D"/>
    <w:rsid w:val="00674737"/>
    <w:rsid w:val="00683B64"/>
    <w:rsid w:val="006843BB"/>
    <w:rsid w:val="00694278"/>
    <w:rsid w:val="006A1880"/>
    <w:rsid w:val="006A2BB1"/>
    <w:rsid w:val="006A7D5C"/>
    <w:rsid w:val="006C2FB4"/>
    <w:rsid w:val="006C3444"/>
    <w:rsid w:val="006C43A7"/>
    <w:rsid w:val="006C6677"/>
    <w:rsid w:val="006C6A02"/>
    <w:rsid w:val="0071325E"/>
    <w:rsid w:val="007204E1"/>
    <w:rsid w:val="00722BD6"/>
    <w:rsid w:val="0073113B"/>
    <w:rsid w:val="00735414"/>
    <w:rsid w:val="00737714"/>
    <w:rsid w:val="00737CB2"/>
    <w:rsid w:val="00750243"/>
    <w:rsid w:val="007502D3"/>
    <w:rsid w:val="00753C35"/>
    <w:rsid w:val="0075600B"/>
    <w:rsid w:val="007702DD"/>
    <w:rsid w:val="00781437"/>
    <w:rsid w:val="00793114"/>
    <w:rsid w:val="007A1B39"/>
    <w:rsid w:val="007A5B79"/>
    <w:rsid w:val="007A7B1A"/>
    <w:rsid w:val="007A7EA4"/>
    <w:rsid w:val="007B029D"/>
    <w:rsid w:val="007B20CC"/>
    <w:rsid w:val="007B5C0A"/>
    <w:rsid w:val="007B708E"/>
    <w:rsid w:val="007C6F64"/>
    <w:rsid w:val="007E17D9"/>
    <w:rsid w:val="00810FE2"/>
    <w:rsid w:val="00821F0F"/>
    <w:rsid w:val="0082252C"/>
    <w:rsid w:val="00825CF3"/>
    <w:rsid w:val="008503F3"/>
    <w:rsid w:val="00865037"/>
    <w:rsid w:val="008A3937"/>
    <w:rsid w:val="008A3EA2"/>
    <w:rsid w:val="008B4B9E"/>
    <w:rsid w:val="008B6866"/>
    <w:rsid w:val="008C17D4"/>
    <w:rsid w:val="008D5FE8"/>
    <w:rsid w:val="008D60EE"/>
    <w:rsid w:val="008D6559"/>
    <w:rsid w:val="008E15B8"/>
    <w:rsid w:val="008E47B2"/>
    <w:rsid w:val="009008BE"/>
    <w:rsid w:val="0092335D"/>
    <w:rsid w:val="00923DBF"/>
    <w:rsid w:val="00930B94"/>
    <w:rsid w:val="009521BF"/>
    <w:rsid w:val="00963E62"/>
    <w:rsid w:val="00967B1E"/>
    <w:rsid w:val="00970EE1"/>
    <w:rsid w:val="0097207E"/>
    <w:rsid w:val="00973A6E"/>
    <w:rsid w:val="00994922"/>
    <w:rsid w:val="009A0B66"/>
    <w:rsid w:val="009A3874"/>
    <w:rsid w:val="009A6F55"/>
    <w:rsid w:val="009C59A8"/>
    <w:rsid w:val="009E78A8"/>
    <w:rsid w:val="00A21C9B"/>
    <w:rsid w:val="00A239EE"/>
    <w:rsid w:val="00A324BC"/>
    <w:rsid w:val="00A342B9"/>
    <w:rsid w:val="00A36CBC"/>
    <w:rsid w:val="00A442CD"/>
    <w:rsid w:val="00A4627D"/>
    <w:rsid w:val="00A47E4C"/>
    <w:rsid w:val="00A47FC2"/>
    <w:rsid w:val="00A53ECD"/>
    <w:rsid w:val="00A74116"/>
    <w:rsid w:val="00A901E3"/>
    <w:rsid w:val="00A94912"/>
    <w:rsid w:val="00AA7C36"/>
    <w:rsid w:val="00AB5D98"/>
    <w:rsid w:val="00AC1243"/>
    <w:rsid w:val="00AC2591"/>
    <w:rsid w:val="00AF3B38"/>
    <w:rsid w:val="00AF40EC"/>
    <w:rsid w:val="00B15F7C"/>
    <w:rsid w:val="00B260BE"/>
    <w:rsid w:val="00B4684B"/>
    <w:rsid w:val="00B471CF"/>
    <w:rsid w:val="00B50D4F"/>
    <w:rsid w:val="00B55715"/>
    <w:rsid w:val="00B56C11"/>
    <w:rsid w:val="00B63B35"/>
    <w:rsid w:val="00B67FDC"/>
    <w:rsid w:val="00B9438C"/>
    <w:rsid w:val="00BA0889"/>
    <w:rsid w:val="00BB787C"/>
    <w:rsid w:val="00BD1BBF"/>
    <w:rsid w:val="00BE014C"/>
    <w:rsid w:val="00BE0FFD"/>
    <w:rsid w:val="00BF4A6E"/>
    <w:rsid w:val="00BF66E7"/>
    <w:rsid w:val="00C01771"/>
    <w:rsid w:val="00C16499"/>
    <w:rsid w:val="00C26A67"/>
    <w:rsid w:val="00C41F98"/>
    <w:rsid w:val="00C4226F"/>
    <w:rsid w:val="00C55E5A"/>
    <w:rsid w:val="00C603FC"/>
    <w:rsid w:val="00C7267E"/>
    <w:rsid w:val="00C92DF6"/>
    <w:rsid w:val="00C94A1A"/>
    <w:rsid w:val="00CA346E"/>
    <w:rsid w:val="00CA3D19"/>
    <w:rsid w:val="00CF437C"/>
    <w:rsid w:val="00CF63C5"/>
    <w:rsid w:val="00D217AC"/>
    <w:rsid w:val="00D2259E"/>
    <w:rsid w:val="00D32104"/>
    <w:rsid w:val="00D34917"/>
    <w:rsid w:val="00D40F31"/>
    <w:rsid w:val="00D41250"/>
    <w:rsid w:val="00D60C0C"/>
    <w:rsid w:val="00D619EC"/>
    <w:rsid w:val="00D8635F"/>
    <w:rsid w:val="00DD45BD"/>
    <w:rsid w:val="00DD774C"/>
    <w:rsid w:val="00DE64E3"/>
    <w:rsid w:val="00DE7BE9"/>
    <w:rsid w:val="00DF0BBE"/>
    <w:rsid w:val="00DF5719"/>
    <w:rsid w:val="00DF5A3B"/>
    <w:rsid w:val="00DF6E33"/>
    <w:rsid w:val="00E04E9A"/>
    <w:rsid w:val="00E078DA"/>
    <w:rsid w:val="00E13BA1"/>
    <w:rsid w:val="00E13C30"/>
    <w:rsid w:val="00E15848"/>
    <w:rsid w:val="00E15947"/>
    <w:rsid w:val="00E17EDD"/>
    <w:rsid w:val="00E2234F"/>
    <w:rsid w:val="00E26D43"/>
    <w:rsid w:val="00E323F6"/>
    <w:rsid w:val="00E32B5D"/>
    <w:rsid w:val="00E369F4"/>
    <w:rsid w:val="00E40952"/>
    <w:rsid w:val="00E430D5"/>
    <w:rsid w:val="00E45AC0"/>
    <w:rsid w:val="00E468E2"/>
    <w:rsid w:val="00E50B1E"/>
    <w:rsid w:val="00E553CE"/>
    <w:rsid w:val="00E602C4"/>
    <w:rsid w:val="00E60986"/>
    <w:rsid w:val="00E8344E"/>
    <w:rsid w:val="00E870A7"/>
    <w:rsid w:val="00EA1BD5"/>
    <w:rsid w:val="00EB06F8"/>
    <w:rsid w:val="00EB1A4F"/>
    <w:rsid w:val="00EF6323"/>
    <w:rsid w:val="00EF727A"/>
    <w:rsid w:val="00F058AF"/>
    <w:rsid w:val="00F2470C"/>
    <w:rsid w:val="00F323EE"/>
    <w:rsid w:val="00F4089C"/>
    <w:rsid w:val="00F40F62"/>
    <w:rsid w:val="00F64D56"/>
    <w:rsid w:val="00F7378B"/>
    <w:rsid w:val="00F81B6A"/>
    <w:rsid w:val="00F81C44"/>
    <w:rsid w:val="00F95F03"/>
    <w:rsid w:val="00FA148F"/>
    <w:rsid w:val="00FD50AD"/>
    <w:rsid w:val="00FE7B76"/>
    <w:rsid w:val="00FF345F"/>
    <w:rsid w:val="00FF551A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116"/>
  </w:style>
  <w:style w:type="paragraph" w:styleId="Nagwek1">
    <w:name w:val="heading 1"/>
    <w:basedOn w:val="Normalny"/>
    <w:next w:val="Normalny"/>
    <w:link w:val="Nagwek1Znak"/>
    <w:uiPriority w:val="9"/>
    <w:qFormat/>
    <w:rsid w:val="00F81B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B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B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B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B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B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B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B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B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B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B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B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B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B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B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B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B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B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B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B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B6A"/>
    <w:rPr>
      <w:i/>
      <w:iCs/>
      <w:color w:val="404040" w:themeColor="text1" w:themeTint="BF"/>
    </w:rPr>
  </w:style>
  <w:style w:type="paragraph" w:styleId="Akapitzlist">
    <w:name w:val="List Paragraph"/>
    <w:aliases w:val="lp1,podstawowy,List Paragraph1,L1,Numerowanie,Akapit z listą5,Preambuła,List Paragraph,wypunktowanie,WYPUNKTOWANIE Akapit z listą,maz_wyliczenie,opis dzialania,K-P_odwolanie,A_wyliczenie,Akapit z listą 1,Table of contents numbered,Normal"/>
    <w:basedOn w:val="Normalny"/>
    <w:link w:val="AkapitzlistZnak"/>
    <w:uiPriority w:val="34"/>
    <w:qFormat/>
    <w:rsid w:val="00F81B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B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B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B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B6A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03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03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03F3"/>
    <w:rPr>
      <w:vertAlign w:val="superscript"/>
    </w:rPr>
  </w:style>
  <w:style w:type="character" w:customStyle="1" w:styleId="AkapitzlistZnak">
    <w:name w:val="Akapit z listą Znak"/>
    <w:aliases w:val="lp1 Znak,podstawowy Znak,List Paragraph1 Znak,L1 Znak,Numerowanie Znak,Akapit z listą5 Znak,Preambuła Znak,List Paragraph Znak,wypunktowanie Znak,WYPUNKTOWANIE Akapit z listą Znak,maz_wyliczenie Znak,opis dzialania Znak,Normal Znak"/>
    <w:link w:val="Akapitzlist"/>
    <w:uiPriority w:val="34"/>
    <w:qFormat/>
    <w:locked/>
    <w:rsid w:val="00B471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1356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Kotala</dc:creator>
  <cp:lastModifiedBy>Teresa</cp:lastModifiedBy>
  <cp:revision>4</cp:revision>
  <cp:lastPrinted>2026-04-27T10:37:00Z</cp:lastPrinted>
  <dcterms:created xsi:type="dcterms:W3CDTF">2026-05-07T10:49:00Z</dcterms:created>
  <dcterms:modified xsi:type="dcterms:W3CDTF">2026-05-07T20:16:00Z</dcterms:modified>
</cp:coreProperties>
</file>